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CB72E" w14:textId="6E07C3C7" w:rsidR="005F6E6E" w:rsidRDefault="000353E7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 w:rsidR="002B15F9">
        <w:rPr>
          <w:b/>
          <w:sz w:val="24"/>
        </w:rPr>
        <w:t>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</w:t>
      </w:r>
      <w:r w:rsidR="007C7EAB">
        <w:rPr>
          <w:b/>
          <w:i/>
          <w:sz w:val="28"/>
        </w:rPr>
        <w:t>40</w:t>
      </w:r>
      <w:r w:rsidR="00D609E8">
        <w:rPr>
          <w:b/>
          <w:i/>
          <w:sz w:val="28"/>
        </w:rPr>
        <w:t>922</w:t>
      </w:r>
    </w:p>
    <w:p w14:paraId="128C4BF3" w14:textId="77777777" w:rsidR="005F6E6E" w:rsidRDefault="002B15F9">
      <w:pPr>
        <w:pStyle w:val="Header"/>
        <w:rPr>
          <w:sz w:val="22"/>
          <w:szCs w:val="22"/>
        </w:rPr>
      </w:pPr>
      <w:r>
        <w:rPr>
          <w:sz w:val="24"/>
        </w:rPr>
        <w:t>Sevilla</w:t>
      </w:r>
      <w:r w:rsidR="008E25D8" w:rsidRPr="008E25D8">
        <w:rPr>
          <w:sz w:val="24"/>
        </w:rPr>
        <w:t xml:space="preserve">, </w:t>
      </w:r>
      <w:r>
        <w:rPr>
          <w:sz w:val="24"/>
        </w:rPr>
        <w:t>Spain</w:t>
      </w:r>
      <w:r w:rsidR="008E25D8" w:rsidRPr="008E25D8">
        <w:rPr>
          <w:sz w:val="24"/>
        </w:rPr>
        <w:t xml:space="preserve">, </w:t>
      </w:r>
      <w:r>
        <w:rPr>
          <w:sz w:val="24"/>
        </w:rPr>
        <w:t>29 Jan</w:t>
      </w:r>
      <w:r w:rsidR="008E25D8" w:rsidRPr="008E25D8">
        <w:rPr>
          <w:sz w:val="24"/>
        </w:rPr>
        <w:t>-</w:t>
      </w:r>
      <w:r>
        <w:rPr>
          <w:sz w:val="24"/>
        </w:rPr>
        <w:t>2</w:t>
      </w:r>
      <w:r w:rsidR="008E25D8" w:rsidRPr="008E25D8">
        <w:rPr>
          <w:sz w:val="24"/>
        </w:rPr>
        <w:t xml:space="preserve"> </w:t>
      </w:r>
      <w:r>
        <w:rPr>
          <w:sz w:val="24"/>
        </w:rPr>
        <w:t>Feb</w:t>
      </w:r>
      <w:r w:rsidR="008E25D8" w:rsidRPr="008E25D8">
        <w:rPr>
          <w:sz w:val="24"/>
        </w:rPr>
        <w:t xml:space="preserve"> 202</w:t>
      </w:r>
      <w:r>
        <w:rPr>
          <w:sz w:val="24"/>
        </w:rPr>
        <w:t>4</w:t>
      </w:r>
    </w:p>
    <w:p w14:paraId="2B4A5842" w14:textId="77777777" w:rsidR="005F6E6E" w:rsidRDefault="005F6E6E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5E28B18B" w14:textId="77777777" w:rsidR="005F6E6E" w:rsidRDefault="000353E7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</w:t>
      </w:r>
      <w:r>
        <w:rPr>
          <w:rFonts w:eastAsia="SimSun" w:cs="Arial" w:hint="eastAsia"/>
          <w:bCs/>
          <w:sz w:val="22"/>
          <w:lang w:val="en-US" w:eastAsia="zh-CN"/>
        </w:rPr>
        <w:t>10</w:t>
      </w:r>
      <w:r w:rsidR="002B15F9">
        <w:rPr>
          <w:rFonts w:eastAsia="SimSun" w:cs="Arial"/>
          <w:bCs/>
          <w:sz w:val="22"/>
          <w:lang w:val="en-US" w:eastAsia="zh-CN"/>
        </w:rPr>
        <w:t>3</w:t>
      </w:r>
      <w:r>
        <w:rPr>
          <w:rFonts w:cs="Arial"/>
          <w:bCs/>
          <w:sz w:val="22"/>
        </w:rPr>
        <w:tab/>
        <w:t>Tdoc &lt;DocNumber&gt;</w:t>
      </w:r>
    </w:p>
    <w:p w14:paraId="5A300BF8" w14:textId="77777777" w:rsidR="005F6E6E" w:rsidRDefault="002B15F9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Maastricht</w:t>
      </w:r>
      <w:r w:rsidR="000353E7">
        <w:rPr>
          <w:rFonts w:cs="Arial"/>
          <w:bCs/>
          <w:sz w:val="22"/>
        </w:rPr>
        <w:t xml:space="preserve">, </w:t>
      </w:r>
      <w:r>
        <w:rPr>
          <w:rFonts w:eastAsia="SimSun" w:cs="Arial"/>
          <w:bCs/>
          <w:sz w:val="22"/>
          <w:lang w:val="en-US" w:eastAsia="zh-CN"/>
        </w:rPr>
        <w:t>NL</w:t>
      </w:r>
      <w:r w:rsidR="000353E7">
        <w:rPr>
          <w:rFonts w:cs="Arial"/>
          <w:bCs/>
          <w:sz w:val="22"/>
        </w:rPr>
        <w:t xml:space="preserve">, </w:t>
      </w:r>
      <w:r w:rsidR="000353E7">
        <w:rPr>
          <w:rFonts w:eastAsia="SimSun" w:cs="Arial" w:hint="eastAsia"/>
          <w:bCs/>
          <w:sz w:val="22"/>
          <w:lang w:val="en-US" w:eastAsia="zh-CN"/>
        </w:rPr>
        <w:t>1</w:t>
      </w:r>
      <w:r>
        <w:rPr>
          <w:rFonts w:eastAsia="SimSun" w:cs="Arial"/>
          <w:bCs/>
          <w:sz w:val="22"/>
          <w:lang w:val="en-US" w:eastAsia="zh-CN"/>
        </w:rPr>
        <w:t>9</w:t>
      </w:r>
      <w:r w:rsidR="000353E7">
        <w:rPr>
          <w:rFonts w:eastAsia="SimSun" w:cs="Arial" w:hint="eastAsia"/>
          <w:bCs/>
          <w:sz w:val="22"/>
          <w:lang w:val="en-US" w:eastAsia="zh-CN"/>
        </w:rPr>
        <w:t xml:space="preserve"> - </w:t>
      </w:r>
      <w:r>
        <w:rPr>
          <w:rFonts w:eastAsia="SimSun" w:cs="Arial"/>
          <w:bCs/>
          <w:sz w:val="22"/>
          <w:lang w:val="en-US" w:eastAsia="zh-CN"/>
        </w:rPr>
        <w:t>22</w:t>
      </w:r>
      <w:r w:rsidR="000353E7">
        <w:rPr>
          <w:rFonts w:eastAsia="SimSun" w:cs="Arial" w:hint="eastAsia"/>
          <w:bCs/>
          <w:sz w:val="22"/>
          <w:lang w:val="en-US" w:eastAsia="zh-CN"/>
        </w:rPr>
        <w:t xml:space="preserve"> </w:t>
      </w:r>
      <w:r>
        <w:rPr>
          <w:rFonts w:eastAsia="SimSun" w:cs="Arial"/>
          <w:bCs/>
          <w:sz w:val="22"/>
          <w:lang w:val="en-US" w:eastAsia="zh-CN"/>
        </w:rPr>
        <w:t>March</w:t>
      </w:r>
      <w:r w:rsidR="000353E7">
        <w:rPr>
          <w:rFonts w:eastAsia="SimSun" w:cs="Arial" w:hint="eastAsia"/>
          <w:bCs/>
          <w:sz w:val="22"/>
          <w:lang w:val="en-US" w:eastAsia="zh-CN"/>
        </w:rPr>
        <w:t xml:space="preserve"> 202</w:t>
      </w:r>
      <w:r>
        <w:rPr>
          <w:rFonts w:eastAsia="SimSun" w:cs="Arial"/>
          <w:bCs/>
          <w:sz w:val="22"/>
          <w:lang w:val="en-US" w:eastAsia="zh-CN"/>
        </w:rPr>
        <w:t>4</w:t>
      </w:r>
      <w:r w:rsidR="000353E7">
        <w:rPr>
          <w:rFonts w:cs="Arial"/>
          <w:bCs/>
          <w:sz w:val="22"/>
        </w:rPr>
        <w:br/>
      </w:r>
      <w:r w:rsidR="000353E7">
        <w:rPr>
          <w:rFonts w:cs="Arial"/>
          <w:bCs/>
          <w:sz w:val="22"/>
        </w:rPr>
        <w:br/>
      </w:r>
    </w:p>
    <w:p w14:paraId="00480735" w14:textId="77777777" w:rsidR="005F6E6E" w:rsidRDefault="000353E7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69F4">
        <w:rPr>
          <w:rFonts w:ascii="Arial" w:hAnsi="Arial" w:cs="Arial"/>
          <w:b/>
        </w:rPr>
        <w:t>Presentation of Report to TSG:</w:t>
      </w:r>
      <w:r w:rsidR="00E669F4">
        <w:rPr>
          <w:rFonts w:ascii="Arial" w:hAnsi="Arial" w:cs="Arial"/>
          <w:b/>
        </w:rPr>
        <w:br/>
      </w:r>
      <w:r w:rsidR="00E669F4">
        <w:rPr>
          <w:rFonts w:ascii="Arial" w:hAnsi="Arial" w:cs="Arial"/>
          <w:b/>
          <w:color w:val="0000FF"/>
        </w:rPr>
        <w:t>TR 28.8</w:t>
      </w:r>
      <w:r w:rsidR="003A4615">
        <w:rPr>
          <w:rFonts w:ascii="Arial" w:hAnsi="Arial" w:cs="Arial"/>
          <w:b/>
          <w:color w:val="0000FF"/>
        </w:rPr>
        <w:t>30</w:t>
      </w:r>
      <w:r w:rsidR="00E669F4">
        <w:rPr>
          <w:rFonts w:ascii="Arial" w:hAnsi="Arial" w:cs="Arial"/>
          <w:b/>
        </w:rPr>
        <w:t>, Version</w:t>
      </w:r>
      <w:r w:rsidR="00E669F4">
        <w:rPr>
          <w:rFonts w:ascii="Arial" w:hAnsi="Arial" w:cs="Arial"/>
          <w:b/>
          <w:color w:val="0000FF"/>
        </w:rPr>
        <w:t xml:space="preserve"> </w:t>
      </w:r>
      <w:r w:rsidR="00703550">
        <w:rPr>
          <w:rFonts w:ascii="Arial" w:hAnsi="Arial" w:cs="Arial"/>
          <w:b/>
          <w:color w:val="0000FF"/>
        </w:rPr>
        <w:t>1</w:t>
      </w:r>
      <w:r w:rsidR="00E669F4">
        <w:rPr>
          <w:rFonts w:ascii="Arial" w:hAnsi="Arial" w:cs="Arial"/>
          <w:b/>
          <w:color w:val="0000FF"/>
        </w:rPr>
        <w:t>.0.0</w:t>
      </w:r>
    </w:p>
    <w:p w14:paraId="6649351F" w14:textId="77777777" w:rsidR="00E669F4" w:rsidRDefault="00E669F4">
      <w:pPr>
        <w:spacing w:after="60"/>
        <w:ind w:left="1985" w:hanging="1985"/>
        <w:rPr>
          <w:rFonts w:ascii="Arial" w:hAnsi="Arial" w:cs="Arial"/>
          <w:b/>
          <w:color w:val="0000FF"/>
        </w:rPr>
      </w:pPr>
    </w:p>
    <w:p w14:paraId="2187E14C" w14:textId="77777777" w:rsidR="005F6E6E" w:rsidRDefault="000353E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00"/>
        </w:rPr>
        <w:t>SA WG5</w:t>
      </w:r>
      <w:r>
        <w:rPr>
          <w:rFonts w:ascii="Arial" w:hAnsi="Arial" w:cs="Arial"/>
          <w:b/>
          <w:color w:val="2F5496"/>
        </w:rPr>
        <w:br/>
      </w:r>
    </w:p>
    <w:p w14:paraId="74DAEC36" w14:textId="77777777" w:rsidR="005F6E6E" w:rsidRDefault="000353E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F57FA">
        <w:rPr>
          <w:rFonts w:ascii="Arial" w:hAnsi="Arial" w:cs="Arial"/>
          <w:b/>
        </w:rPr>
        <w:t xml:space="preserve">Information and </w:t>
      </w:r>
      <w:r w:rsidR="00F33D11">
        <w:rPr>
          <w:rFonts w:ascii="Arial" w:hAnsi="Arial" w:cs="Arial"/>
          <w:b/>
          <w:color w:val="000000"/>
        </w:rPr>
        <w:t>A</w:t>
      </w:r>
      <w:r>
        <w:rPr>
          <w:rFonts w:ascii="Arial" w:hAnsi="Arial" w:cs="Arial"/>
          <w:b/>
          <w:color w:val="000000"/>
        </w:rPr>
        <w:t>pproval</w:t>
      </w:r>
    </w:p>
    <w:p w14:paraId="0DA4B806" w14:textId="77777777" w:rsidR="005F6E6E" w:rsidRDefault="005F6E6E">
      <w:pPr>
        <w:tabs>
          <w:tab w:val="left" w:pos="3119"/>
        </w:tabs>
        <w:rPr>
          <w:rFonts w:ascii="Arial" w:eastAsia="Malgun Gothic" w:hAnsi="Arial" w:cs="Arial"/>
          <w:bCs/>
        </w:rPr>
      </w:pPr>
    </w:p>
    <w:p w14:paraId="033480F2" w14:textId="77777777" w:rsidR="006F3EB0" w:rsidRPr="006F3EB0" w:rsidRDefault="006F3EB0">
      <w:pPr>
        <w:tabs>
          <w:tab w:val="left" w:pos="3119"/>
        </w:tabs>
        <w:rPr>
          <w:rFonts w:eastAsia="Malgun Gothic"/>
          <w:b/>
          <w:sz w:val="24"/>
        </w:rPr>
      </w:pPr>
    </w:p>
    <w:p w14:paraId="10437153" w14:textId="77777777"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5F337B" w14:textId="3AEE9ABC" w:rsidR="005F6E6E" w:rsidRDefault="000353E7">
      <w:pPr>
        <w:tabs>
          <w:tab w:val="left" w:pos="3119"/>
        </w:tabs>
        <w:rPr>
          <w:rFonts w:eastAsia="SimSun"/>
          <w:color w:val="0000FF"/>
          <w:sz w:val="24"/>
          <w:lang w:val="en-US" w:eastAsia="zh-CN"/>
        </w:rPr>
      </w:pPr>
      <w:r w:rsidRPr="006F3EB0">
        <w:rPr>
          <w:color w:val="000000"/>
          <w:sz w:val="24"/>
        </w:rPr>
        <w:t>Th</w:t>
      </w:r>
      <w:r w:rsidRPr="006F3EB0">
        <w:rPr>
          <w:rFonts w:eastAsia="SimSun" w:hint="eastAsia"/>
          <w:color w:val="000000"/>
          <w:sz w:val="24"/>
          <w:lang w:val="en-US" w:eastAsia="zh-CN"/>
        </w:rPr>
        <w:t>is</w:t>
      </w:r>
      <w:r w:rsidRPr="006F3EB0">
        <w:rPr>
          <w:color w:val="000000"/>
          <w:sz w:val="24"/>
        </w:rPr>
        <w:t xml:space="preserve"> </w:t>
      </w:r>
      <w:r w:rsidRPr="006F3EB0">
        <w:rPr>
          <w:rFonts w:hint="eastAsia"/>
          <w:color w:val="000000"/>
          <w:sz w:val="24"/>
        </w:rPr>
        <w:t>document</w:t>
      </w:r>
      <w:r w:rsidRPr="006F3EB0">
        <w:rPr>
          <w:color w:val="000000"/>
          <w:sz w:val="24"/>
        </w:rPr>
        <w:t xml:space="preserve"> </w:t>
      </w:r>
      <w:r w:rsidR="00672889" w:rsidRPr="006F3EB0">
        <w:rPr>
          <w:color w:val="000000"/>
          <w:sz w:val="24"/>
        </w:rPr>
        <w:t>TR28.8</w:t>
      </w:r>
      <w:r w:rsidR="003A4615">
        <w:rPr>
          <w:color w:val="000000"/>
          <w:sz w:val="24"/>
        </w:rPr>
        <w:t>30</w:t>
      </w:r>
      <w:r w:rsidR="00672889" w:rsidRPr="006F3EB0">
        <w:rPr>
          <w:color w:val="000000"/>
          <w:sz w:val="24"/>
        </w:rPr>
        <w:t xml:space="preserve"> </w:t>
      </w:r>
      <w:r w:rsidR="006F3EB0" w:rsidRPr="006F3EB0">
        <w:rPr>
          <w:rFonts w:hint="eastAsia"/>
          <w:color w:val="000000"/>
          <w:sz w:val="24"/>
        </w:rPr>
        <w:t>studies</w:t>
      </w:r>
      <w:r w:rsidR="006F3EB0" w:rsidRPr="006F3EB0">
        <w:rPr>
          <w:color w:val="000000"/>
          <w:sz w:val="24"/>
        </w:rPr>
        <w:t xml:space="preserve"> </w:t>
      </w:r>
      <w:r w:rsidR="003A4615" w:rsidRPr="003A4615">
        <w:rPr>
          <w:color w:val="000000"/>
          <w:sz w:val="24"/>
        </w:rPr>
        <w:t>new definitions and descriptions of fau</w:t>
      </w:r>
      <w:r w:rsidR="003A4615">
        <w:rPr>
          <w:color w:val="000000"/>
          <w:sz w:val="24"/>
        </w:rPr>
        <w:t>l</w:t>
      </w:r>
      <w:r w:rsidR="003A4615" w:rsidRPr="003A4615">
        <w:rPr>
          <w:color w:val="000000"/>
          <w:sz w:val="24"/>
        </w:rPr>
        <w:t>t analytics in MDA, and potential enhancements to MDA assisted fault management are included as well, which describes parameters of failure prediction, fault impact and fau</w:t>
      </w:r>
      <w:r w:rsidR="003A4615">
        <w:rPr>
          <w:color w:val="000000"/>
          <w:sz w:val="24"/>
        </w:rPr>
        <w:t>l</w:t>
      </w:r>
      <w:r w:rsidR="003A4615" w:rsidRPr="003A4615">
        <w:rPr>
          <w:color w:val="000000"/>
          <w:sz w:val="24"/>
        </w:rPr>
        <w:t>t cause analysis. Finally fault supervision evolution and interaction with MDA are analysed</w:t>
      </w:r>
      <w:r w:rsidR="002B15F9" w:rsidRPr="002B15F9">
        <w:rPr>
          <w:color w:val="000000"/>
          <w:sz w:val="24"/>
        </w:rPr>
        <w:t xml:space="preserve">. </w:t>
      </w:r>
      <w:r w:rsidRPr="002B15F9">
        <w:rPr>
          <w:rFonts w:hint="eastAsia"/>
          <w:color w:val="000000"/>
          <w:sz w:val="24"/>
        </w:rPr>
        <w:t>Based on the investigati</w:t>
      </w:r>
      <w:r w:rsidRPr="006F3EB0">
        <w:rPr>
          <w:rFonts w:eastAsia="SimSun" w:hint="eastAsia"/>
          <w:color w:val="000000"/>
          <w:sz w:val="24"/>
          <w:lang w:val="en-US" w:eastAsia="zh-CN"/>
        </w:rPr>
        <w:t>on</w:t>
      </w:r>
      <w:r w:rsidR="003A4615">
        <w:rPr>
          <w:rFonts w:eastAsia="SimSun"/>
          <w:color w:val="000000"/>
          <w:sz w:val="24"/>
          <w:lang w:val="en-US" w:eastAsia="zh-CN"/>
        </w:rPr>
        <w:t>s</w:t>
      </w:r>
      <w:r w:rsidRPr="006F3EB0">
        <w:rPr>
          <w:rFonts w:eastAsia="SimSun" w:hint="eastAsia"/>
          <w:color w:val="000000"/>
          <w:sz w:val="24"/>
          <w:lang w:val="en-US" w:eastAsia="zh-CN"/>
        </w:rPr>
        <w:t xml:space="preserve"> and studies, it provides recommendations for the further normative work.</w:t>
      </w:r>
    </w:p>
    <w:p w14:paraId="0D46B441" w14:textId="5C9DD84D"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eastAsia="SimSun" w:hint="eastAsia"/>
          <w:b/>
          <w:sz w:val="24"/>
          <w:lang w:val="en-US" w:eastAsia="zh-CN"/>
        </w:rPr>
        <w:t>TSG SA</w:t>
      </w:r>
      <w:r>
        <w:rPr>
          <w:b/>
          <w:sz w:val="24"/>
        </w:rPr>
        <w:t xml:space="preserve"> Meeting #</w:t>
      </w:r>
      <w:r>
        <w:rPr>
          <w:rFonts w:eastAsia="SimSun" w:hint="eastAsia"/>
          <w:b/>
          <w:sz w:val="24"/>
          <w:lang w:val="en-US" w:eastAsia="zh-CN"/>
        </w:rPr>
        <w:t>10</w:t>
      </w:r>
      <w:r w:rsidR="00661049"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</w:rPr>
        <w:t>:</w:t>
      </w:r>
    </w:p>
    <w:p w14:paraId="6C7DC86C" w14:textId="77777777" w:rsidR="005F6E6E" w:rsidRDefault="000353E7">
      <w:pPr>
        <w:tabs>
          <w:tab w:val="left" w:pos="3119"/>
        </w:tabs>
        <w:rPr>
          <w:color w:val="0000FF"/>
          <w:sz w:val="24"/>
        </w:rPr>
      </w:pPr>
      <w:r>
        <w:rPr>
          <w:color w:val="000000"/>
          <w:sz w:val="24"/>
        </w:rPr>
        <w:t>This is the first presentation.</w:t>
      </w:r>
    </w:p>
    <w:p w14:paraId="307EDAE2" w14:textId="77777777"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D9FEF7D" w14:textId="77777777" w:rsidR="005F6E6E" w:rsidRDefault="000353E7">
      <w:pPr>
        <w:tabs>
          <w:tab w:val="left" w:pos="3119"/>
        </w:tabs>
        <w:rPr>
          <w:rFonts w:eastAsia="SimSun"/>
          <w:color w:val="0000FF"/>
          <w:sz w:val="24"/>
          <w:lang w:val="en-US" w:eastAsia="zh-CN"/>
        </w:rPr>
      </w:pPr>
      <w:r>
        <w:rPr>
          <w:color w:val="000000"/>
          <w:sz w:val="24"/>
        </w:rPr>
        <w:t>None</w:t>
      </w:r>
      <w:r>
        <w:rPr>
          <w:rFonts w:eastAsia="SimSun" w:hint="eastAsia"/>
          <w:color w:val="000000"/>
          <w:sz w:val="24"/>
          <w:lang w:val="en-US" w:eastAsia="zh-CN"/>
        </w:rPr>
        <w:t>.</w:t>
      </w:r>
    </w:p>
    <w:p w14:paraId="4BB34AA7" w14:textId="77777777"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843C402" w14:textId="77777777" w:rsidR="005F6E6E" w:rsidRDefault="000353E7">
      <w:pPr>
        <w:tabs>
          <w:tab w:val="left" w:pos="3119"/>
        </w:tabs>
        <w:rPr>
          <w:rFonts w:eastAsia="SimSun"/>
          <w:color w:val="0000FF"/>
          <w:sz w:val="24"/>
          <w:lang w:val="en-US" w:eastAsia="zh-CN"/>
        </w:rPr>
      </w:pPr>
      <w:r>
        <w:rPr>
          <w:color w:val="000000"/>
          <w:sz w:val="24"/>
        </w:rPr>
        <w:t>None</w:t>
      </w:r>
      <w:r>
        <w:rPr>
          <w:rFonts w:eastAsia="SimSun" w:hint="eastAsia"/>
          <w:color w:val="000000"/>
          <w:sz w:val="24"/>
          <w:lang w:val="en-US" w:eastAsia="zh-CN"/>
        </w:rPr>
        <w:t>.</w:t>
      </w:r>
    </w:p>
    <w:p w14:paraId="1AC34451" w14:textId="77777777" w:rsidR="005F6E6E" w:rsidRDefault="005F6E6E">
      <w:pPr>
        <w:tabs>
          <w:tab w:val="left" w:pos="3119"/>
        </w:tabs>
        <w:rPr>
          <w:b/>
          <w:sz w:val="24"/>
        </w:rPr>
      </w:pPr>
    </w:p>
    <w:p w14:paraId="502084C2" w14:textId="77777777" w:rsidR="005F6E6E" w:rsidRDefault="000353E7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0A91DC33" w14:textId="77777777" w:rsidR="005F6E6E" w:rsidRDefault="000353E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18B93C37" w14:textId="77777777" w:rsidR="005F6E6E" w:rsidRDefault="000353E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1547B97D" w14:textId="77777777" w:rsidR="005F6E6E" w:rsidRDefault="000353E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5F6E6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079DE" w14:textId="77777777" w:rsidR="00EE709A" w:rsidRDefault="00EE709A">
      <w:pPr>
        <w:spacing w:after="0"/>
      </w:pPr>
      <w:r>
        <w:separator/>
      </w:r>
    </w:p>
  </w:endnote>
  <w:endnote w:type="continuationSeparator" w:id="0">
    <w:p w14:paraId="4C15223C" w14:textId="77777777" w:rsidR="00EE709A" w:rsidRDefault="00EE70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A5B08" w14:textId="77777777" w:rsidR="00EE709A" w:rsidRDefault="00EE709A">
      <w:pPr>
        <w:spacing w:after="0"/>
      </w:pPr>
      <w:r>
        <w:separator/>
      </w:r>
    </w:p>
  </w:footnote>
  <w:footnote w:type="continuationSeparator" w:id="0">
    <w:p w14:paraId="697A1460" w14:textId="77777777" w:rsidR="00EE709A" w:rsidRDefault="00EE70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86695922">
    <w:abstractNumId w:val="2"/>
  </w:num>
  <w:num w:numId="2" w16cid:durableId="1613245491">
    <w:abstractNumId w:val="1"/>
  </w:num>
  <w:num w:numId="3" w16cid:durableId="184179212">
    <w:abstractNumId w:val="0"/>
  </w:num>
  <w:num w:numId="4" w16cid:durableId="1360690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qgUAAXPFLiwAAAA="/>
  </w:docVars>
  <w:rsids>
    <w:rsidRoot w:val="0045428D"/>
    <w:rsid w:val="00032785"/>
    <w:rsid w:val="000353E7"/>
    <w:rsid w:val="000453B4"/>
    <w:rsid w:val="0006494B"/>
    <w:rsid w:val="000711AA"/>
    <w:rsid w:val="000F7ECB"/>
    <w:rsid w:val="00101CCE"/>
    <w:rsid w:val="00103320"/>
    <w:rsid w:val="00106ABB"/>
    <w:rsid w:val="0017511D"/>
    <w:rsid w:val="001841AD"/>
    <w:rsid w:val="001970B4"/>
    <w:rsid w:val="001D45C5"/>
    <w:rsid w:val="001F3195"/>
    <w:rsid w:val="001F452A"/>
    <w:rsid w:val="00201520"/>
    <w:rsid w:val="00222D66"/>
    <w:rsid w:val="002331D5"/>
    <w:rsid w:val="00244536"/>
    <w:rsid w:val="00267483"/>
    <w:rsid w:val="002A6CA6"/>
    <w:rsid w:val="002B09A1"/>
    <w:rsid w:val="002B15F9"/>
    <w:rsid w:val="002B220E"/>
    <w:rsid w:val="002D6A80"/>
    <w:rsid w:val="002E7F4D"/>
    <w:rsid w:val="002F57FA"/>
    <w:rsid w:val="00352EEB"/>
    <w:rsid w:val="003647FC"/>
    <w:rsid w:val="00366E2A"/>
    <w:rsid w:val="00367D74"/>
    <w:rsid w:val="003874F2"/>
    <w:rsid w:val="00397034"/>
    <w:rsid w:val="003A4615"/>
    <w:rsid w:val="0045428D"/>
    <w:rsid w:val="0047776C"/>
    <w:rsid w:val="004F39C0"/>
    <w:rsid w:val="00546FA8"/>
    <w:rsid w:val="00567C87"/>
    <w:rsid w:val="005F10CC"/>
    <w:rsid w:val="005F6E6E"/>
    <w:rsid w:val="00601680"/>
    <w:rsid w:val="00607EC1"/>
    <w:rsid w:val="00614091"/>
    <w:rsid w:val="00622AA5"/>
    <w:rsid w:val="00623423"/>
    <w:rsid w:val="00635529"/>
    <w:rsid w:val="00650510"/>
    <w:rsid w:val="00653C36"/>
    <w:rsid w:val="00661049"/>
    <w:rsid w:val="00672889"/>
    <w:rsid w:val="006938BE"/>
    <w:rsid w:val="006B2592"/>
    <w:rsid w:val="006F3EB0"/>
    <w:rsid w:val="006F5B0E"/>
    <w:rsid w:val="00703550"/>
    <w:rsid w:val="00725F69"/>
    <w:rsid w:val="007B7139"/>
    <w:rsid w:val="007C7EAB"/>
    <w:rsid w:val="007D6195"/>
    <w:rsid w:val="007E3ED7"/>
    <w:rsid w:val="00822DC9"/>
    <w:rsid w:val="008715D6"/>
    <w:rsid w:val="0088682F"/>
    <w:rsid w:val="0089418B"/>
    <w:rsid w:val="008B32D5"/>
    <w:rsid w:val="008E25D8"/>
    <w:rsid w:val="009C3D5A"/>
    <w:rsid w:val="009D5026"/>
    <w:rsid w:val="009D7D77"/>
    <w:rsid w:val="00A06FC8"/>
    <w:rsid w:val="00A15D3A"/>
    <w:rsid w:val="00A31676"/>
    <w:rsid w:val="00A55084"/>
    <w:rsid w:val="00A67519"/>
    <w:rsid w:val="00A73C4F"/>
    <w:rsid w:val="00AF42E7"/>
    <w:rsid w:val="00B03A93"/>
    <w:rsid w:val="00B439F6"/>
    <w:rsid w:val="00B8637D"/>
    <w:rsid w:val="00B97929"/>
    <w:rsid w:val="00BD7948"/>
    <w:rsid w:val="00BE5651"/>
    <w:rsid w:val="00BF0958"/>
    <w:rsid w:val="00BF3085"/>
    <w:rsid w:val="00C037B9"/>
    <w:rsid w:val="00C118C3"/>
    <w:rsid w:val="00C35BE6"/>
    <w:rsid w:val="00C70A20"/>
    <w:rsid w:val="00C73D3B"/>
    <w:rsid w:val="00CB243C"/>
    <w:rsid w:val="00CC358C"/>
    <w:rsid w:val="00CC3665"/>
    <w:rsid w:val="00CF6DE2"/>
    <w:rsid w:val="00D45010"/>
    <w:rsid w:val="00D609E8"/>
    <w:rsid w:val="00D72458"/>
    <w:rsid w:val="00D7617F"/>
    <w:rsid w:val="00D90766"/>
    <w:rsid w:val="00D9640C"/>
    <w:rsid w:val="00DC278D"/>
    <w:rsid w:val="00DD3EBC"/>
    <w:rsid w:val="00DD7AC2"/>
    <w:rsid w:val="00E07743"/>
    <w:rsid w:val="00E66369"/>
    <w:rsid w:val="00E669F4"/>
    <w:rsid w:val="00EB746A"/>
    <w:rsid w:val="00EE709A"/>
    <w:rsid w:val="00F20EB7"/>
    <w:rsid w:val="00F223E3"/>
    <w:rsid w:val="00F304D0"/>
    <w:rsid w:val="00F33D11"/>
    <w:rsid w:val="00F626BC"/>
    <w:rsid w:val="00FC4373"/>
    <w:rsid w:val="035804D0"/>
    <w:rsid w:val="08FC0053"/>
    <w:rsid w:val="2C7819F9"/>
    <w:rsid w:val="44D3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1B40F4"/>
  <w15:docId w15:val="{6B18B892-5DB1-4DD8-BE2F-A328170D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semiHidden="1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EnvelopeReturn">
    <w:name w:val="envelope return"/>
    <w:basedOn w:val="Normal"/>
    <w:qFormat/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ko-KR"/>
    </w:rPr>
  </w:style>
  <w:style w:type="character" w:customStyle="1" w:styleId="BodyText2Char">
    <w:name w:val="Body Text 2 Char"/>
    <w:basedOn w:val="DefaultParagraphFont"/>
    <w:link w:val="BodyText2"/>
    <w:qFormat/>
    <w:rPr>
      <w:lang w:eastAsia="ko-KR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basedOn w:val="DefaultParagraphFont"/>
    <w:link w:val="Closing"/>
    <w:qFormat/>
    <w:rPr>
      <w:lang w:eastAsia="ko-KR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basedOn w:val="DefaultParagraphFont"/>
    <w:link w:val="Date"/>
    <w:qFormat/>
    <w:rPr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ko-KR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ko-KR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basedOn w:val="DefaultParagraphFont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rFonts w:eastAsia="Times New Roman"/>
      <w:lang w:val="en-GB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SalutationChar">
    <w:name w:val="Salutation Char"/>
    <w:basedOn w:val="DefaultParagraphFont"/>
    <w:link w:val="Salutation"/>
    <w:qFormat/>
    <w:rPr>
      <w:lang w:eastAsia="ko-KR"/>
    </w:rPr>
  </w:style>
  <w:style w:type="character" w:customStyle="1" w:styleId="SignatureChar">
    <w:name w:val="Signature Char"/>
    <w:basedOn w:val="DefaultParagraphFont"/>
    <w:link w:val="Signature"/>
    <w:qFormat/>
    <w:rPr>
      <w:lang w:eastAsia="ko-KR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661049"/>
    <w:rPr>
      <w:rFonts w:eastAsia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164</Words>
  <Characters>940</Characters>
  <Application>Microsoft Office Word</Application>
  <DocSecurity>0</DocSecurity>
  <Lines>7</Lines>
  <Paragraphs>2</Paragraphs>
  <ScaleCrop>false</ScaleCrop>
  <Company>ETSI Sophia-Antipolis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Antoine Mouquet</cp:lastModifiedBy>
  <cp:revision>4</cp:revision>
  <dcterms:created xsi:type="dcterms:W3CDTF">2024-01-31T11:07:00Z</dcterms:created>
  <dcterms:modified xsi:type="dcterms:W3CDTF">2024-02-02T12:19:00Z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F73A86375D394F87AF6C9B1831B5C192</vt:lpwstr>
  </property>
  <property fmtid="{D5CDD505-2E9C-101B-9397-08002B2CF9AE}" pid="4" name="_2015_ms_pID_725343">
    <vt:lpwstr>(3)5HiJa+r9YvApr3UKQ+5OEYup7EpDdjUmZy8Rzm4hTOuQ7OnzT0d89WowlxeeOhCKzAefY+p5
vXkV4Uoc6fkl/FYEvou3PzPksctaLlcRl5jWmEwqn8JiH99W1OHMlG+HUQ/vrJwzECxGLQXn
/h+H3pPuEEkSTiVPTsaEiIgvvP8iGwWFiypkMH8keKjBLHPwccQ7kBWPBjr703X2Uhvf+92E
RMpG55Yh4HZHuX6ML9</vt:lpwstr>
  </property>
  <property fmtid="{D5CDD505-2E9C-101B-9397-08002B2CF9AE}" pid="5" name="_2015_ms_pID_7253431">
    <vt:lpwstr>kRij81Dd3BkMCtn9/0+iw68kUqRX653FgL5XEZYDUuiKsBXm+glSTY
/yEkIeiBHOSQpyv7+8b9I2vxCmGGBzEWZ1P1oWClsNviMQhLyQupNI5p4MdyNtwHjRO+ZjBv
EAQ/96/fQB0HrSUWF8Vx4ipwzbcBWcXGeWEyoZFXpZ1EF7FNrsJ8/bHjC4Q021zNJwmo7klK
6n/DlfyysZYVKSnmB7SgkECgHFq5zZgNpAMx</vt:lpwstr>
  </property>
  <property fmtid="{D5CDD505-2E9C-101B-9397-08002B2CF9AE}" pid="6" name="_2015_ms_pID_7253432">
    <vt:lpwstr>pA==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1700099027</vt:lpwstr>
  </property>
</Properties>
</file>